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816"/>
        <w:gridCol w:w="1776"/>
        <w:gridCol w:w="1806"/>
      </w:tblGrid>
      <w:tr w:rsidR="00F103B1" w14:paraId="2BC80049" w14:textId="77777777" w:rsidTr="00F103B1">
        <w:trPr>
          <w:jc w:val="center"/>
        </w:trPr>
        <w:tc>
          <w:tcPr>
            <w:tcW w:w="2120" w:type="dxa"/>
          </w:tcPr>
          <w:p w14:paraId="3AFB16D5" w14:textId="000E3C44" w:rsidR="00F103B1" w:rsidRDefault="00F103B1" w:rsidP="00F60D7B">
            <w:pPr>
              <w:jc w:val="both"/>
              <w:rPr>
                <w:rFonts w:ascii="Calibri" w:hAnsi="Calibri" w:cs="Calibri"/>
                <w:i/>
                <w:iCs/>
                <w:sz w:val="28"/>
                <w:szCs w:val="28"/>
                <w:lang w:val="en-US"/>
              </w:rPr>
            </w:pPr>
            <w:r>
              <w:rPr>
                <w:rFonts w:ascii="Calibri" w:hAnsi="Calibri" w:cs="Calibri"/>
                <w:i/>
                <w:iCs/>
                <w:noProof/>
                <w:sz w:val="28"/>
                <w:szCs w:val="28"/>
                <w:lang w:val="en-ZA" w:eastAsia="en-ZA"/>
              </w:rPr>
              <w:drawing>
                <wp:inline distT="0" distB="0" distL="0" distR="0" wp14:anchorId="3D2AAB75" wp14:editId="254A59BC">
                  <wp:extent cx="1200150" cy="450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71205_ISS_Full_Logo_-_English_-_Small.jpg"/>
                          <pic:cNvPicPr/>
                        </pic:nvPicPr>
                        <pic:blipFill>
                          <a:blip r:embed="rId5">
                            <a:extLst>
                              <a:ext uri="{28A0092B-C50C-407E-A947-70E740481C1C}">
                                <a14:useLocalDpi xmlns:a14="http://schemas.microsoft.com/office/drawing/2010/main" val="0"/>
                              </a:ext>
                            </a:extLst>
                          </a:blip>
                          <a:stretch>
                            <a:fillRect/>
                          </a:stretch>
                        </pic:blipFill>
                        <pic:spPr>
                          <a:xfrm>
                            <a:off x="0" y="0"/>
                            <a:ext cx="1201207" cy="451247"/>
                          </a:xfrm>
                          <a:prstGeom prst="rect">
                            <a:avLst/>
                          </a:prstGeom>
                        </pic:spPr>
                      </pic:pic>
                    </a:graphicData>
                  </a:graphic>
                </wp:inline>
              </w:drawing>
            </w:r>
          </w:p>
        </w:tc>
        <w:tc>
          <w:tcPr>
            <w:tcW w:w="2816" w:type="dxa"/>
          </w:tcPr>
          <w:p w14:paraId="4DA7AD43" w14:textId="71D4082F" w:rsidR="00F103B1" w:rsidRDefault="00F103B1" w:rsidP="00F60D7B">
            <w:pPr>
              <w:rPr>
                <w:rFonts w:ascii="Calibri" w:hAnsi="Calibri" w:cs="Calibri"/>
                <w:i/>
                <w:iCs/>
                <w:sz w:val="28"/>
                <w:szCs w:val="28"/>
                <w:lang w:val="en-US"/>
              </w:rPr>
            </w:pPr>
            <w:r>
              <w:rPr>
                <w:rFonts w:ascii="Calibri" w:hAnsi="Calibri" w:cs="Calibri"/>
                <w:i/>
                <w:iCs/>
                <w:noProof/>
                <w:sz w:val="28"/>
                <w:szCs w:val="28"/>
                <w:lang w:val="en-ZA" w:eastAsia="en-ZA"/>
              </w:rPr>
              <w:drawing>
                <wp:inline distT="0" distB="0" distL="0" distR="0" wp14:anchorId="6E4AEE1B" wp14:editId="121491C4">
                  <wp:extent cx="1651000" cy="6951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BS logo.png"/>
                          <pic:cNvPicPr/>
                        </pic:nvPicPr>
                        <pic:blipFill>
                          <a:blip r:embed="rId6">
                            <a:extLst>
                              <a:ext uri="{28A0092B-C50C-407E-A947-70E740481C1C}">
                                <a14:useLocalDpi xmlns:a14="http://schemas.microsoft.com/office/drawing/2010/main" val="0"/>
                              </a:ext>
                            </a:extLst>
                          </a:blip>
                          <a:stretch>
                            <a:fillRect/>
                          </a:stretch>
                        </pic:blipFill>
                        <pic:spPr>
                          <a:xfrm>
                            <a:off x="0" y="0"/>
                            <a:ext cx="1652249" cy="695685"/>
                          </a:xfrm>
                          <a:prstGeom prst="rect">
                            <a:avLst/>
                          </a:prstGeom>
                        </pic:spPr>
                      </pic:pic>
                    </a:graphicData>
                  </a:graphic>
                </wp:inline>
              </w:drawing>
            </w:r>
          </w:p>
        </w:tc>
        <w:tc>
          <w:tcPr>
            <w:tcW w:w="1712" w:type="dxa"/>
          </w:tcPr>
          <w:p w14:paraId="06F950E3" w14:textId="267BFF32" w:rsidR="00F103B1" w:rsidRDefault="00F103B1" w:rsidP="00F60D7B">
            <w:pPr>
              <w:rPr>
                <w:rFonts w:ascii="Calibri" w:hAnsi="Calibri" w:cs="Calibri"/>
                <w:i/>
                <w:iCs/>
                <w:noProof/>
                <w:sz w:val="28"/>
                <w:szCs w:val="28"/>
                <w:lang w:val="en-US"/>
              </w:rPr>
            </w:pPr>
            <w:r>
              <w:rPr>
                <w:rFonts w:ascii="Calibri" w:hAnsi="Calibri" w:cs="Calibri"/>
                <w:i/>
                <w:iCs/>
                <w:noProof/>
                <w:sz w:val="28"/>
                <w:szCs w:val="28"/>
                <w:lang w:val="en-ZA" w:eastAsia="en-ZA"/>
              </w:rPr>
              <w:drawing>
                <wp:inline distT="0" distB="0" distL="0" distR="0" wp14:anchorId="7DF9E93E" wp14:editId="12C4AB7B">
                  <wp:extent cx="984250" cy="69597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 Biko logo.JPG"/>
                          <pic:cNvPicPr/>
                        </pic:nvPicPr>
                        <pic:blipFill>
                          <a:blip r:embed="rId7">
                            <a:extLst>
                              <a:ext uri="{28A0092B-C50C-407E-A947-70E740481C1C}">
                                <a14:useLocalDpi xmlns:a14="http://schemas.microsoft.com/office/drawing/2010/main" val="0"/>
                              </a:ext>
                            </a:extLst>
                          </a:blip>
                          <a:stretch>
                            <a:fillRect/>
                          </a:stretch>
                        </pic:blipFill>
                        <pic:spPr>
                          <a:xfrm>
                            <a:off x="0" y="0"/>
                            <a:ext cx="984467" cy="696124"/>
                          </a:xfrm>
                          <a:prstGeom prst="rect">
                            <a:avLst/>
                          </a:prstGeom>
                        </pic:spPr>
                      </pic:pic>
                    </a:graphicData>
                  </a:graphic>
                </wp:inline>
              </w:drawing>
            </w:r>
          </w:p>
        </w:tc>
        <w:tc>
          <w:tcPr>
            <w:tcW w:w="1868" w:type="dxa"/>
          </w:tcPr>
          <w:p w14:paraId="34AED2E9" w14:textId="4BD6B562" w:rsidR="00F103B1" w:rsidRDefault="00F103B1" w:rsidP="00F60D7B">
            <w:pPr>
              <w:rPr>
                <w:rFonts w:ascii="Calibri" w:hAnsi="Calibri" w:cs="Calibri"/>
                <w:i/>
                <w:iCs/>
                <w:sz w:val="28"/>
                <w:szCs w:val="28"/>
                <w:lang w:val="en-US"/>
              </w:rPr>
            </w:pPr>
            <w:r>
              <w:rPr>
                <w:rFonts w:ascii="Calibri" w:hAnsi="Calibri" w:cs="Calibri"/>
                <w:i/>
                <w:iCs/>
                <w:noProof/>
                <w:sz w:val="28"/>
                <w:szCs w:val="28"/>
                <w:lang w:val="en-ZA" w:eastAsia="en-ZA"/>
              </w:rPr>
              <w:drawing>
                <wp:inline distT="0" distB="0" distL="0" distR="0" wp14:anchorId="460A7976" wp14:editId="41043C58">
                  <wp:extent cx="749300" cy="75543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ES (SAMA Logo Colour)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749510" cy="755651"/>
                          </a:xfrm>
                          <a:prstGeom prst="rect">
                            <a:avLst/>
                          </a:prstGeom>
                        </pic:spPr>
                      </pic:pic>
                    </a:graphicData>
                  </a:graphic>
                </wp:inline>
              </w:drawing>
            </w:r>
          </w:p>
        </w:tc>
      </w:tr>
    </w:tbl>
    <w:p w14:paraId="6854359D" w14:textId="77777777" w:rsidR="00F60D7B" w:rsidRDefault="00F60D7B" w:rsidP="00F60D7B">
      <w:pPr>
        <w:rPr>
          <w:rFonts w:ascii="Calibri" w:hAnsi="Calibri" w:cs="Calibri"/>
          <w:i/>
          <w:iCs/>
          <w:sz w:val="28"/>
          <w:szCs w:val="28"/>
          <w:lang w:val="en-US"/>
        </w:rPr>
      </w:pPr>
    </w:p>
    <w:p w14:paraId="089D669B" w14:textId="6C76D761" w:rsidR="00B13E42" w:rsidRPr="00F60D7B" w:rsidRDefault="00F60D7B" w:rsidP="00F60D7B">
      <w:pPr>
        <w:jc w:val="center"/>
        <w:rPr>
          <w:rFonts w:ascii="Calibri" w:hAnsi="Calibri" w:cs="Calibri"/>
          <w:b/>
          <w:iCs/>
          <w:sz w:val="28"/>
          <w:szCs w:val="28"/>
          <w:lang w:val="en-US"/>
        </w:rPr>
      </w:pPr>
      <w:r w:rsidRPr="00F60D7B">
        <w:rPr>
          <w:rFonts w:ascii="Calibri" w:hAnsi="Calibri" w:cs="Calibri"/>
          <w:b/>
          <w:iCs/>
          <w:sz w:val="28"/>
          <w:szCs w:val="28"/>
          <w:lang w:val="en-US"/>
        </w:rPr>
        <w:t xml:space="preserve">Ghosts from the past: the importance of the HPCSA's findings in the </w:t>
      </w:r>
      <w:proofErr w:type="spellStart"/>
      <w:r w:rsidRPr="00F60D7B">
        <w:rPr>
          <w:rFonts w:ascii="Calibri" w:hAnsi="Calibri" w:cs="Calibri"/>
          <w:b/>
          <w:iCs/>
          <w:sz w:val="28"/>
          <w:szCs w:val="28"/>
          <w:lang w:val="en-US"/>
        </w:rPr>
        <w:t>Wouter</w:t>
      </w:r>
      <w:proofErr w:type="spellEnd"/>
      <w:r w:rsidRPr="00F60D7B">
        <w:rPr>
          <w:rFonts w:ascii="Calibri" w:hAnsi="Calibri" w:cs="Calibri"/>
          <w:b/>
          <w:iCs/>
          <w:sz w:val="28"/>
          <w:szCs w:val="28"/>
          <w:lang w:val="en-US"/>
        </w:rPr>
        <w:t xml:space="preserve"> </w:t>
      </w:r>
      <w:proofErr w:type="spellStart"/>
      <w:r w:rsidRPr="00F60D7B">
        <w:rPr>
          <w:rFonts w:ascii="Calibri" w:hAnsi="Calibri" w:cs="Calibri"/>
          <w:b/>
          <w:iCs/>
          <w:sz w:val="28"/>
          <w:szCs w:val="28"/>
          <w:lang w:val="en-US"/>
        </w:rPr>
        <w:t>Basson</w:t>
      </w:r>
      <w:proofErr w:type="spellEnd"/>
      <w:r w:rsidRPr="00F60D7B">
        <w:rPr>
          <w:rFonts w:ascii="Calibri" w:hAnsi="Calibri" w:cs="Calibri"/>
          <w:b/>
          <w:iCs/>
          <w:sz w:val="28"/>
          <w:szCs w:val="28"/>
          <w:lang w:val="en-US"/>
        </w:rPr>
        <w:t xml:space="preserve"> case</w:t>
      </w:r>
    </w:p>
    <w:p w14:paraId="2631A45E" w14:textId="77777777" w:rsidR="00F60D7B" w:rsidRPr="00F60D7B" w:rsidRDefault="00F60D7B" w:rsidP="00F60D7B">
      <w:pPr>
        <w:jc w:val="center"/>
        <w:rPr>
          <w:rFonts w:asciiTheme="majorHAnsi" w:hAnsiTheme="majorHAnsi"/>
          <w:sz w:val="22"/>
          <w:szCs w:val="22"/>
        </w:rPr>
      </w:pPr>
    </w:p>
    <w:p w14:paraId="7380DE84" w14:textId="0731C071" w:rsidR="00FB5EA7" w:rsidRPr="00F60D7B" w:rsidRDefault="00B13E42" w:rsidP="00F60D7B">
      <w:pPr>
        <w:rPr>
          <w:rFonts w:asciiTheme="majorHAnsi" w:hAnsiTheme="majorHAnsi"/>
          <w:sz w:val="22"/>
          <w:szCs w:val="22"/>
        </w:rPr>
      </w:pPr>
      <w:r w:rsidRPr="00F60D7B">
        <w:rPr>
          <w:rFonts w:asciiTheme="majorHAnsi" w:hAnsiTheme="majorHAnsi"/>
          <w:sz w:val="22"/>
          <w:szCs w:val="22"/>
        </w:rPr>
        <w:t xml:space="preserve">On 26 November the Health Professions Council of South Africa (HPCSA) will begin the sentencing hearing of Dr </w:t>
      </w:r>
      <w:proofErr w:type="spellStart"/>
      <w:r w:rsidRPr="00F60D7B">
        <w:rPr>
          <w:rFonts w:asciiTheme="majorHAnsi" w:hAnsiTheme="majorHAnsi"/>
          <w:sz w:val="22"/>
          <w:szCs w:val="22"/>
        </w:rPr>
        <w:t>Wouter</w:t>
      </w:r>
      <w:proofErr w:type="spellEnd"/>
      <w:r w:rsidRPr="00F60D7B">
        <w:rPr>
          <w:rFonts w:asciiTheme="majorHAnsi" w:hAnsiTheme="majorHAnsi"/>
          <w:sz w:val="22"/>
          <w:szCs w:val="22"/>
        </w:rPr>
        <w:t xml:space="preserve"> </w:t>
      </w:r>
      <w:proofErr w:type="spellStart"/>
      <w:r w:rsidRPr="00F60D7B">
        <w:rPr>
          <w:rFonts w:asciiTheme="majorHAnsi" w:hAnsiTheme="majorHAnsi"/>
          <w:sz w:val="22"/>
          <w:szCs w:val="22"/>
        </w:rPr>
        <w:t>Basson</w:t>
      </w:r>
      <w:proofErr w:type="spellEnd"/>
      <w:r w:rsidRPr="00F60D7B">
        <w:rPr>
          <w:rFonts w:asciiTheme="majorHAnsi" w:hAnsiTheme="majorHAnsi"/>
          <w:sz w:val="22"/>
          <w:szCs w:val="22"/>
        </w:rPr>
        <w:t xml:space="preserve">, former head of the apartheid chemical and biological weapons programme (code-named Project Coast). In December 2013 the HPCSA found </w:t>
      </w:r>
      <w:proofErr w:type="spellStart"/>
      <w:r w:rsidRPr="00F60D7B">
        <w:rPr>
          <w:rFonts w:asciiTheme="majorHAnsi" w:hAnsiTheme="majorHAnsi"/>
          <w:sz w:val="22"/>
          <w:szCs w:val="22"/>
        </w:rPr>
        <w:t>Basson</w:t>
      </w:r>
      <w:proofErr w:type="spellEnd"/>
      <w:r w:rsidRPr="00F60D7B">
        <w:rPr>
          <w:rFonts w:asciiTheme="majorHAnsi" w:hAnsiTheme="majorHAnsi"/>
          <w:sz w:val="22"/>
          <w:szCs w:val="22"/>
        </w:rPr>
        <w:t xml:space="preserve"> guilty of unethical conduct following a lengthy hearing. </w:t>
      </w:r>
    </w:p>
    <w:p w14:paraId="7E66E40F" w14:textId="77777777" w:rsidR="00B13E42" w:rsidRPr="00F60D7B" w:rsidRDefault="00B13E42" w:rsidP="00F60D7B">
      <w:pPr>
        <w:rPr>
          <w:rFonts w:asciiTheme="majorHAnsi" w:hAnsiTheme="majorHAnsi"/>
          <w:sz w:val="22"/>
          <w:szCs w:val="22"/>
        </w:rPr>
      </w:pPr>
    </w:p>
    <w:p w14:paraId="1CDC3005" w14:textId="77777777" w:rsidR="00FD0FE6" w:rsidRDefault="00B13E42" w:rsidP="00F60D7B">
      <w:pPr>
        <w:rPr>
          <w:rFonts w:asciiTheme="majorHAnsi" w:hAnsiTheme="majorHAnsi"/>
          <w:sz w:val="22"/>
          <w:szCs w:val="22"/>
        </w:rPr>
      </w:pPr>
      <w:r w:rsidRPr="00F60D7B">
        <w:rPr>
          <w:rFonts w:asciiTheme="majorHAnsi" w:hAnsiTheme="majorHAnsi"/>
          <w:sz w:val="22"/>
          <w:szCs w:val="22"/>
        </w:rPr>
        <w:t xml:space="preserve">The Steve </w:t>
      </w:r>
      <w:proofErr w:type="spellStart"/>
      <w:r w:rsidRPr="00F60D7B">
        <w:rPr>
          <w:rFonts w:asciiTheme="majorHAnsi" w:hAnsiTheme="majorHAnsi"/>
          <w:sz w:val="22"/>
          <w:szCs w:val="22"/>
        </w:rPr>
        <w:t>Biko</w:t>
      </w:r>
      <w:proofErr w:type="spellEnd"/>
      <w:r w:rsidRPr="00F60D7B">
        <w:rPr>
          <w:rFonts w:asciiTheme="majorHAnsi" w:hAnsiTheme="majorHAnsi"/>
          <w:sz w:val="22"/>
          <w:szCs w:val="22"/>
        </w:rPr>
        <w:t xml:space="preserve"> School of Bioethics, the South African Medical Association</w:t>
      </w:r>
      <w:r w:rsidR="00A20D7A">
        <w:rPr>
          <w:rFonts w:asciiTheme="majorHAnsi" w:hAnsiTheme="majorHAnsi"/>
          <w:sz w:val="22"/>
          <w:szCs w:val="22"/>
        </w:rPr>
        <w:t xml:space="preserve"> (Gauteng branch)</w:t>
      </w:r>
      <w:r w:rsidRPr="00F60D7B">
        <w:rPr>
          <w:rFonts w:asciiTheme="majorHAnsi" w:hAnsiTheme="majorHAnsi"/>
          <w:sz w:val="22"/>
          <w:szCs w:val="22"/>
        </w:rPr>
        <w:t xml:space="preserve">, </w:t>
      </w:r>
      <w:r w:rsidR="0005190C" w:rsidRPr="00F60D7B">
        <w:rPr>
          <w:rFonts w:asciiTheme="majorHAnsi" w:hAnsiTheme="majorHAnsi"/>
          <w:sz w:val="22"/>
          <w:szCs w:val="22"/>
        </w:rPr>
        <w:t xml:space="preserve">the Wits Students Bioethics society </w:t>
      </w:r>
      <w:r w:rsidRPr="00F60D7B">
        <w:rPr>
          <w:rFonts w:asciiTheme="majorHAnsi" w:hAnsiTheme="majorHAnsi"/>
          <w:sz w:val="22"/>
          <w:szCs w:val="22"/>
        </w:rPr>
        <w:t xml:space="preserve">and the Institute for Security Studies invite you to join us for a screening of a short film inspired by a recent visit to </w:t>
      </w:r>
      <w:proofErr w:type="spellStart"/>
      <w:r w:rsidRPr="00F60D7B">
        <w:rPr>
          <w:rFonts w:asciiTheme="majorHAnsi" w:hAnsiTheme="majorHAnsi"/>
          <w:sz w:val="22"/>
          <w:szCs w:val="22"/>
        </w:rPr>
        <w:t>Roodeplaat</w:t>
      </w:r>
      <w:proofErr w:type="spellEnd"/>
      <w:r w:rsidRPr="00F60D7B">
        <w:rPr>
          <w:rFonts w:asciiTheme="majorHAnsi" w:hAnsiTheme="majorHAnsi"/>
          <w:sz w:val="22"/>
          <w:szCs w:val="22"/>
        </w:rPr>
        <w:t xml:space="preserve"> Research Laboratories, where</w:t>
      </w:r>
      <w:r w:rsidR="0005190C" w:rsidRPr="00F60D7B">
        <w:rPr>
          <w:rFonts w:asciiTheme="majorHAnsi" w:hAnsiTheme="majorHAnsi"/>
          <w:sz w:val="22"/>
          <w:szCs w:val="22"/>
        </w:rPr>
        <w:t xml:space="preserve"> during apartheid</w:t>
      </w:r>
      <w:r w:rsidRPr="00F60D7B">
        <w:rPr>
          <w:rFonts w:asciiTheme="majorHAnsi" w:hAnsiTheme="majorHAnsi"/>
          <w:sz w:val="22"/>
          <w:szCs w:val="22"/>
        </w:rPr>
        <w:t xml:space="preserve"> scientists undertook animal experiments to, amongst other things, find toxins and chemicals that could be used to kill without leaving a trace, and where work was done to find a</w:t>
      </w:r>
      <w:r w:rsidR="0005190C" w:rsidRPr="00F60D7B">
        <w:rPr>
          <w:rFonts w:asciiTheme="majorHAnsi" w:hAnsiTheme="majorHAnsi"/>
          <w:sz w:val="22"/>
          <w:szCs w:val="22"/>
        </w:rPr>
        <w:t>n</w:t>
      </w:r>
      <w:r w:rsidRPr="00F60D7B">
        <w:rPr>
          <w:rFonts w:asciiTheme="majorHAnsi" w:hAnsiTheme="majorHAnsi"/>
          <w:sz w:val="22"/>
          <w:szCs w:val="22"/>
        </w:rPr>
        <w:t xml:space="preserve"> anti-fertility vaccine that could be administered to black women without their knowledge. </w:t>
      </w:r>
    </w:p>
    <w:p w14:paraId="78558F48" w14:textId="77777777" w:rsidR="00FD0FE6" w:rsidRDefault="00FD0FE6" w:rsidP="00F60D7B">
      <w:pPr>
        <w:rPr>
          <w:rFonts w:asciiTheme="majorHAnsi" w:hAnsiTheme="majorHAnsi"/>
          <w:sz w:val="22"/>
          <w:szCs w:val="22"/>
        </w:rPr>
      </w:pPr>
    </w:p>
    <w:p w14:paraId="42CBDEA7" w14:textId="462AF068" w:rsidR="00B13E42" w:rsidRPr="00F60D7B" w:rsidRDefault="00B13E42" w:rsidP="00F60D7B">
      <w:pPr>
        <w:rPr>
          <w:rFonts w:asciiTheme="majorHAnsi" w:hAnsiTheme="majorHAnsi"/>
          <w:sz w:val="22"/>
          <w:szCs w:val="22"/>
        </w:rPr>
      </w:pPr>
      <w:r w:rsidRPr="00F60D7B">
        <w:rPr>
          <w:rFonts w:asciiTheme="majorHAnsi" w:hAnsiTheme="majorHAnsi"/>
          <w:sz w:val="22"/>
          <w:szCs w:val="22"/>
        </w:rPr>
        <w:t>The film will be followed by a discussion about Project Coast, a reflection on the outcome of the disciplinary hearing and why this remains important today.</w:t>
      </w:r>
    </w:p>
    <w:p w14:paraId="06F31E5B" w14:textId="77777777" w:rsidR="00B13E42" w:rsidRPr="00F60D7B" w:rsidRDefault="00B13E42" w:rsidP="00F60D7B">
      <w:pPr>
        <w:rPr>
          <w:rFonts w:asciiTheme="majorHAnsi" w:hAnsiTheme="majorHAnsi"/>
          <w:sz w:val="22"/>
          <w:szCs w:val="22"/>
        </w:rPr>
      </w:pPr>
    </w:p>
    <w:tbl>
      <w:tblPr>
        <w:tblStyle w:val="TableGrid"/>
        <w:tblW w:w="0" w:type="auto"/>
        <w:tblInd w:w="651" w:type="dxa"/>
        <w:tblLook w:val="04A0" w:firstRow="1" w:lastRow="0" w:firstColumn="1" w:lastColumn="0" w:noHBand="0" w:noVBand="1"/>
      </w:tblPr>
      <w:tblGrid>
        <w:gridCol w:w="7254"/>
      </w:tblGrid>
      <w:tr w:rsidR="004F7AC5" w14:paraId="4152818D" w14:textId="77777777" w:rsidTr="00D5640C">
        <w:trPr>
          <w:trHeight w:val="1474"/>
        </w:trPr>
        <w:tc>
          <w:tcPr>
            <w:tcW w:w="7254" w:type="dxa"/>
            <w:vAlign w:val="center"/>
          </w:tcPr>
          <w:p w14:paraId="1540D1EC" w14:textId="77777777" w:rsidR="004F7AC5" w:rsidRPr="004F7AC5" w:rsidRDefault="004F7AC5" w:rsidP="0087548C">
            <w:pPr>
              <w:rPr>
                <w:sz w:val="22"/>
                <w:szCs w:val="22"/>
              </w:rPr>
            </w:pPr>
            <w:r w:rsidRPr="004F7AC5">
              <w:rPr>
                <w:sz w:val="22"/>
                <w:szCs w:val="22"/>
              </w:rPr>
              <w:t xml:space="preserve">Date: </w:t>
            </w:r>
            <w:r w:rsidRPr="004F7AC5">
              <w:rPr>
                <w:sz w:val="22"/>
                <w:szCs w:val="22"/>
              </w:rPr>
              <w:tab/>
            </w:r>
            <w:r w:rsidRPr="004F7AC5">
              <w:rPr>
                <w:sz w:val="22"/>
                <w:szCs w:val="22"/>
              </w:rPr>
              <w:tab/>
              <w:t>26 November 2014</w:t>
            </w:r>
          </w:p>
          <w:p w14:paraId="72C1FA16" w14:textId="77777777" w:rsidR="004F7AC5" w:rsidRPr="004F7AC5" w:rsidRDefault="004F7AC5" w:rsidP="0087548C">
            <w:pPr>
              <w:rPr>
                <w:sz w:val="22"/>
                <w:szCs w:val="22"/>
              </w:rPr>
            </w:pPr>
            <w:r w:rsidRPr="004F7AC5">
              <w:rPr>
                <w:sz w:val="22"/>
                <w:szCs w:val="22"/>
              </w:rPr>
              <w:t>Time:</w:t>
            </w:r>
            <w:r w:rsidRPr="004F7AC5">
              <w:rPr>
                <w:sz w:val="22"/>
                <w:szCs w:val="22"/>
              </w:rPr>
              <w:tab/>
            </w:r>
            <w:r w:rsidRPr="004F7AC5">
              <w:rPr>
                <w:sz w:val="22"/>
                <w:szCs w:val="22"/>
              </w:rPr>
              <w:tab/>
              <w:t>17h00</w:t>
            </w:r>
          </w:p>
          <w:p w14:paraId="16A41668" w14:textId="77777777" w:rsidR="004F7AC5" w:rsidRPr="004F7AC5" w:rsidRDefault="004F7AC5" w:rsidP="0087548C">
            <w:pPr>
              <w:rPr>
                <w:sz w:val="22"/>
                <w:szCs w:val="22"/>
              </w:rPr>
            </w:pPr>
            <w:r w:rsidRPr="004F7AC5">
              <w:rPr>
                <w:sz w:val="22"/>
                <w:szCs w:val="22"/>
              </w:rPr>
              <w:t xml:space="preserve">Venue: </w:t>
            </w:r>
            <w:r w:rsidRPr="004F7AC5">
              <w:rPr>
                <w:sz w:val="22"/>
                <w:szCs w:val="22"/>
              </w:rPr>
              <w:tab/>
            </w:r>
            <w:r w:rsidRPr="004F7AC5">
              <w:rPr>
                <w:sz w:val="22"/>
                <w:szCs w:val="22"/>
              </w:rPr>
              <w:tab/>
              <w:t xml:space="preserve">Public Health Auditorium, School of Public Health Building </w:t>
            </w:r>
          </w:p>
          <w:p w14:paraId="2FFC435D" w14:textId="77777777" w:rsidR="004F7AC5" w:rsidRPr="004F7AC5" w:rsidRDefault="004F7AC5" w:rsidP="0087548C">
            <w:pPr>
              <w:ind w:left="720" w:firstLine="720"/>
              <w:rPr>
                <w:sz w:val="22"/>
                <w:szCs w:val="22"/>
              </w:rPr>
            </w:pPr>
            <w:proofErr w:type="spellStart"/>
            <w:r w:rsidRPr="004F7AC5">
              <w:rPr>
                <w:sz w:val="22"/>
                <w:szCs w:val="22"/>
              </w:rPr>
              <w:t>Parktown</w:t>
            </w:r>
            <w:proofErr w:type="spellEnd"/>
            <w:r w:rsidRPr="004F7AC5">
              <w:rPr>
                <w:sz w:val="22"/>
                <w:szCs w:val="22"/>
              </w:rPr>
              <w:t xml:space="preserve"> Education Campus, Wits University</w:t>
            </w:r>
          </w:p>
          <w:p w14:paraId="60D40862" w14:textId="5174B761" w:rsidR="004F7AC5" w:rsidRPr="004F7AC5" w:rsidRDefault="004F7AC5" w:rsidP="0087548C">
            <w:pPr>
              <w:rPr>
                <w:rFonts w:asciiTheme="majorHAnsi" w:hAnsiTheme="majorHAnsi"/>
                <w:sz w:val="22"/>
                <w:szCs w:val="22"/>
              </w:rPr>
            </w:pPr>
            <w:r w:rsidRPr="004F7AC5">
              <w:rPr>
                <w:sz w:val="22"/>
                <w:szCs w:val="22"/>
              </w:rPr>
              <w:t xml:space="preserve">Address: </w:t>
            </w:r>
            <w:r w:rsidRPr="004F7AC5">
              <w:rPr>
                <w:sz w:val="22"/>
                <w:szCs w:val="22"/>
              </w:rPr>
              <w:tab/>
              <w:t xml:space="preserve">27 St Andrew’s Road, </w:t>
            </w:r>
            <w:proofErr w:type="spellStart"/>
            <w:r w:rsidRPr="004F7AC5">
              <w:rPr>
                <w:sz w:val="22"/>
                <w:szCs w:val="22"/>
              </w:rPr>
              <w:t>Parktown</w:t>
            </w:r>
            <w:proofErr w:type="spellEnd"/>
            <w:r w:rsidRPr="004F7AC5">
              <w:rPr>
                <w:sz w:val="22"/>
                <w:szCs w:val="22"/>
              </w:rPr>
              <w:t>, Johannesburg</w:t>
            </w:r>
          </w:p>
        </w:tc>
      </w:tr>
    </w:tbl>
    <w:p w14:paraId="06576593" w14:textId="77777777" w:rsidR="004F7AC5" w:rsidRDefault="004F7AC5" w:rsidP="00F60D7B">
      <w:pPr>
        <w:rPr>
          <w:rFonts w:asciiTheme="majorHAnsi" w:hAnsiTheme="majorHAnsi"/>
          <w:b/>
          <w:sz w:val="22"/>
          <w:szCs w:val="22"/>
        </w:rPr>
      </w:pPr>
    </w:p>
    <w:p w14:paraId="31E55FC5" w14:textId="46BD5D1A" w:rsidR="00FB5EA7" w:rsidRPr="00F60D7B" w:rsidRDefault="00B13E42" w:rsidP="00F60D7B">
      <w:pPr>
        <w:rPr>
          <w:rFonts w:asciiTheme="majorHAnsi" w:hAnsiTheme="majorHAnsi"/>
          <w:b/>
          <w:sz w:val="22"/>
          <w:szCs w:val="22"/>
        </w:rPr>
      </w:pPr>
      <w:r w:rsidRPr="00F60D7B">
        <w:rPr>
          <w:rFonts w:asciiTheme="majorHAnsi" w:hAnsiTheme="majorHAnsi"/>
          <w:b/>
          <w:sz w:val="22"/>
          <w:szCs w:val="22"/>
        </w:rPr>
        <w:t>Programme</w:t>
      </w:r>
    </w:p>
    <w:p w14:paraId="715C69C7" w14:textId="77777777" w:rsidR="00A56574" w:rsidRPr="00F60D7B" w:rsidRDefault="00A56574" w:rsidP="00F60D7B">
      <w:pPr>
        <w:rPr>
          <w:rFonts w:asciiTheme="majorHAnsi" w:hAnsi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990"/>
      </w:tblGrid>
      <w:tr w:rsidR="00F60D7B" w:rsidRPr="00F60D7B" w14:paraId="638A1512" w14:textId="68726064" w:rsidTr="00A56574">
        <w:tc>
          <w:tcPr>
            <w:tcW w:w="1526" w:type="dxa"/>
          </w:tcPr>
          <w:p w14:paraId="5B338BE1" w14:textId="018A461F" w:rsidR="00F60D7B" w:rsidRPr="00F60D7B" w:rsidRDefault="00F60D7B" w:rsidP="00F60D7B">
            <w:pPr>
              <w:rPr>
                <w:rFonts w:asciiTheme="majorHAnsi" w:hAnsiTheme="majorHAnsi"/>
                <w:sz w:val="22"/>
                <w:szCs w:val="22"/>
              </w:rPr>
            </w:pPr>
            <w:r w:rsidRPr="00F60D7B">
              <w:rPr>
                <w:rFonts w:asciiTheme="majorHAnsi" w:hAnsiTheme="majorHAnsi" w:cs="Calibri"/>
                <w:sz w:val="22"/>
                <w:szCs w:val="22"/>
                <w:lang w:val="en-US"/>
              </w:rPr>
              <w:t>17h00</w:t>
            </w:r>
          </w:p>
        </w:tc>
        <w:tc>
          <w:tcPr>
            <w:tcW w:w="6990" w:type="dxa"/>
          </w:tcPr>
          <w:p w14:paraId="30B0C83D" w14:textId="77777777" w:rsidR="00F60D7B" w:rsidRPr="00F60D7B" w:rsidRDefault="00F60D7B" w:rsidP="00F60D7B">
            <w:pPr>
              <w:rPr>
                <w:rFonts w:asciiTheme="majorHAnsi" w:hAnsiTheme="majorHAnsi" w:cs="Calibri"/>
                <w:sz w:val="22"/>
                <w:szCs w:val="22"/>
                <w:lang w:val="en-US"/>
              </w:rPr>
            </w:pPr>
            <w:r w:rsidRPr="00F60D7B">
              <w:rPr>
                <w:rFonts w:asciiTheme="majorHAnsi" w:hAnsiTheme="majorHAnsi" w:cs="Calibri"/>
                <w:sz w:val="22"/>
                <w:szCs w:val="22"/>
                <w:lang w:val="en-US"/>
              </w:rPr>
              <w:t>Registration and Refreshments</w:t>
            </w:r>
          </w:p>
          <w:p w14:paraId="06E8DA70" w14:textId="08FE8FC0" w:rsidR="00F60D7B" w:rsidRPr="00F60D7B" w:rsidRDefault="00F60D7B" w:rsidP="00F60D7B">
            <w:pPr>
              <w:rPr>
                <w:rFonts w:asciiTheme="majorHAnsi" w:hAnsiTheme="majorHAnsi"/>
                <w:sz w:val="22"/>
                <w:szCs w:val="22"/>
              </w:rPr>
            </w:pPr>
            <w:r w:rsidRPr="00F60D7B">
              <w:rPr>
                <w:rFonts w:asciiTheme="majorHAnsi" w:hAnsiTheme="majorHAnsi" w:cs="Calibri"/>
                <w:sz w:val="22"/>
                <w:szCs w:val="22"/>
                <w:lang w:val="en-US"/>
              </w:rPr>
              <w:t> </w:t>
            </w:r>
          </w:p>
        </w:tc>
      </w:tr>
      <w:tr w:rsidR="00F60D7B" w:rsidRPr="00F60D7B" w14:paraId="0665A685" w14:textId="2E10A2B3" w:rsidTr="00A56574">
        <w:tc>
          <w:tcPr>
            <w:tcW w:w="1526" w:type="dxa"/>
          </w:tcPr>
          <w:p w14:paraId="435747AE" w14:textId="525B457F" w:rsidR="00F60D7B" w:rsidRPr="00F60D7B" w:rsidRDefault="00F60D7B" w:rsidP="00F60D7B">
            <w:pPr>
              <w:rPr>
                <w:rFonts w:asciiTheme="majorHAnsi" w:hAnsiTheme="majorHAnsi"/>
                <w:sz w:val="22"/>
                <w:szCs w:val="22"/>
              </w:rPr>
            </w:pPr>
            <w:r w:rsidRPr="00F60D7B">
              <w:rPr>
                <w:rFonts w:asciiTheme="majorHAnsi" w:hAnsiTheme="majorHAnsi" w:cs="Calibri"/>
                <w:sz w:val="22"/>
                <w:szCs w:val="22"/>
                <w:lang w:val="en-US"/>
              </w:rPr>
              <w:t>18h00   </w:t>
            </w:r>
          </w:p>
        </w:tc>
        <w:tc>
          <w:tcPr>
            <w:tcW w:w="6990" w:type="dxa"/>
          </w:tcPr>
          <w:p w14:paraId="656B3C53" w14:textId="77777777" w:rsidR="00A20D7A" w:rsidRPr="00A20D7A" w:rsidRDefault="00A20D7A" w:rsidP="00A20D7A">
            <w:pPr>
              <w:rPr>
                <w:rFonts w:asciiTheme="majorHAnsi" w:hAnsiTheme="majorHAnsi"/>
                <w:sz w:val="22"/>
                <w:szCs w:val="22"/>
              </w:rPr>
            </w:pPr>
            <w:r w:rsidRPr="00A20D7A">
              <w:rPr>
                <w:rFonts w:asciiTheme="majorHAnsi" w:hAnsiTheme="majorHAnsi"/>
                <w:sz w:val="22"/>
                <w:szCs w:val="22"/>
              </w:rPr>
              <w:t>Welcome and introduction: Program Chair, Professor Tawana Kupe, Deputy Vice Chancellor: Finance, University of the Witwatersrand</w:t>
            </w:r>
          </w:p>
          <w:p w14:paraId="4F3E86B7" w14:textId="36AC0F45" w:rsidR="00F60D7B" w:rsidRPr="00F60D7B" w:rsidRDefault="00F60D7B" w:rsidP="00F60D7B">
            <w:pPr>
              <w:rPr>
                <w:rFonts w:asciiTheme="majorHAnsi" w:hAnsiTheme="majorHAnsi"/>
                <w:sz w:val="22"/>
                <w:szCs w:val="22"/>
              </w:rPr>
            </w:pPr>
            <w:r w:rsidRPr="00A20D7A">
              <w:rPr>
                <w:rFonts w:asciiTheme="majorHAnsi" w:hAnsiTheme="majorHAnsi" w:cs="Calibri"/>
                <w:sz w:val="22"/>
                <w:szCs w:val="22"/>
                <w:lang w:val="en-US"/>
              </w:rPr>
              <w:t> </w:t>
            </w:r>
          </w:p>
        </w:tc>
      </w:tr>
      <w:tr w:rsidR="00F60D7B" w:rsidRPr="00F60D7B" w14:paraId="3AE9DDAB" w14:textId="2CC30495" w:rsidTr="00A56574">
        <w:tc>
          <w:tcPr>
            <w:tcW w:w="1526" w:type="dxa"/>
          </w:tcPr>
          <w:p w14:paraId="04B1FAA9" w14:textId="06F2A376" w:rsidR="00F60D7B" w:rsidRPr="00F60D7B" w:rsidRDefault="00F60D7B" w:rsidP="00F60D7B">
            <w:pPr>
              <w:rPr>
                <w:rFonts w:asciiTheme="majorHAnsi" w:hAnsiTheme="majorHAnsi"/>
                <w:sz w:val="22"/>
                <w:szCs w:val="22"/>
              </w:rPr>
            </w:pPr>
            <w:r w:rsidRPr="00F60D7B">
              <w:rPr>
                <w:rFonts w:asciiTheme="majorHAnsi" w:hAnsiTheme="majorHAnsi" w:cs="Calibri"/>
                <w:sz w:val="22"/>
                <w:szCs w:val="22"/>
                <w:lang w:val="en-US"/>
              </w:rPr>
              <w:t>18h15   </w:t>
            </w:r>
          </w:p>
        </w:tc>
        <w:tc>
          <w:tcPr>
            <w:tcW w:w="6990" w:type="dxa"/>
          </w:tcPr>
          <w:p w14:paraId="25758D0F" w14:textId="77777777" w:rsidR="00F60D7B" w:rsidRPr="00F60D7B" w:rsidRDefault="00F60D7B" w:rsidP="00F60D7B">
            <w:pPr>
              <w:rPr>
                <w:rFonts w:asciiTheme="majorHAnsi" w:hAnsiTheme="majorHAnsi" w:cs="Calibri"/>
                <w:sz w:val="22"/>
                <w:szCs w:val="22"/>
                <w:lang w:val="en-US"/>
              </w:rPr>
            </w:pPr>
            <w:r w:rsidRPr="00F60D7B">
              <w:rPr>
                <w:rFonts w:asciiTheme="majorHAnsi" w:hAnsiTheme="majorHAnsi" w:cs="Calibri"/>
                <w:sz w:val="22"/>
                <w:szCs w:val="22"/>
                <w:lang w:val="en-US"/>
              </w:rPr>
              <w:t>Screening of ‘aka RRL’ by Kathryn Smith (with a short introduction by Smith)</w:t>
            </w:r>
          </w:p>
          <w:p w14:paraId="50938366" w14:textId="29B142D8" w:rsidR="00F60D7B" w:rsidRPr="00F60D7B" w:rsidRDefault="00F60D7B" w:rsidP="00F60D7B">
            <w:pPr>
              <w:rPr>
                <w:rFonts w:asciiTheme="majorHAnsi" w:hAnsiTheme="majorHAnsi"/>
                <w:sz w:val="22"/>
                <w:szCs w:val="22"/>
              </w:rPr>
            </w:pPr>
            <w:r w:rsidRPr="00F60D7B">
              <w:rPr>
                <w:rFonts w:asciiTheme="majorHAnsi" w:hAnsiTheme="majorHAnsi" w:cs="Calibri"/>
                <w:sz w:val="22"/>
                <w:szCs w:val="22"/>
                <w:lang w:val="en-US"/>
              </w:rPr>
              <w:t> </w:t>
            </w:r>
          </w:p>
        </w:tc>
      </w:tr>
      <w:tr w:rsidR="00F60D7B" w:rsidRPr="00F60D7B" w14:paraId="7787EFF7" w14:textId="4624AD88" w:rsidTr="00A56574">
        <w:tc>
          <w:tcPr>
            <w:tcW w:w="1526" w:type="dxa"/>
          </w:tcPr>
          <w:p w14:paraId="38E9AC68" w14:textId="4545B9AC" w:rsidR="00F60D7B" w:rsidRPr="00F60D7B" w:rsidRDefault="00F60D7B" w:rsidP="00F60D7B">
            <w:pPr>
              <w:rPr>
                <w:rFonts w:asciiTheme="majorHAnsi" w:hAnsiTheme="majorHAnsi"/>
                <w:sz w:val="22"/>
                <w:szCs w:val="22"/>
              </w:rPr>
            </w:pPr>
            <w:r w:rsidRPr="00F60D7B">
              <w:rPr>
                <w:rFonts w:asciiTheme="majorHAnsi" w:hAnsiTheme="majorHAnsi" w:cs="Calibri"/>
                <w:sz w:val="22"/>
                <w:szCs w:val="22"/>
                <w:lang w:val="en-US"/>
              </w:rPr>
              <w:t>18h45   </w:t>
            </w:r>
          </w:p>
        </w:tc>
        <w:tc>
          <w:tcPr>
            <w:tcW w:w="6990" w:type="dxa"/>
          </w:tcPr>
          <w:p w14:paraId="0FE2607D" w14:textId="77777777" w:rsidR="00F60D7B" w:rsidRPr="00F60D7B" w:rsidRDefault="00F60D7B" w:rsidP="00F60D7B">
            <w:pPr>
              <w:rPr>
                <w:rFonts w:asciiTheme="majorHAnsi" w:hAnsiTheme="majorHAnsi" w:cs="Calibri"/>
                <w:sz w:val="22"/>
                <w:szCs w:val="22"/>
                <w:lang w:val="en-US"/>
              </w:rPr>
            </w:pPr>
            <w:r w:rsidRPr="00F60D7B">
              <w:rPr>
                <w:rFonts w:asciiTheme="majorHAnsi" w:hAnsiTheme="majorHAnsi" w:cs="Calibri"/>
                <w:sz w:val="22"/>
                <w:szCs w:val="22"/>
                <w:lang w:val="en-US"/>
              </w:rPr>
              <w:t>Project Coast then and now, Chandre Gould and Brian Rappert</w:t>
            </w:r>
          </w:p>
          <w:p w14:paraId="08220D35" w14:textId="7A9C6433" w:rsidR="00F60D7B" w:rsidRPr="00F60D7B" w:rsidRDefault="00F60D7B" w:rsidP="00F60D7B">
            <w:pPr>
              <w:rPr>
                <w:rFonts w:asciiTheme="majorHAnsi" w:hAnsiTheme="majorHAnsi"/>
                <w:sz w:val="22"/>
                <w:szCs w:val="22"/>
              </w:rPr>
            </w:pPr>
            <w:r w:rsidRPr="00F60D7B">
              <w:rPr>
                <w:rFonts w:asciiTheme="majorHAnsi" w:hAnsiTheme="majorHAnsi" w:cs="Calibri"/>
                <w:sz w:val="22"/>
                <w:szCs w:val="22"/>
                <w:lang w:val="en-US"/>
              </w:rPr>
              <w:t> </w:t>
            </w:r>
          </w:p>
        </w:tc>
      </w:tr>
      <w:tr w:rsidR="00F60D7B" w:rsidRPr="00F60D7B" w14:paraId="2BF1F156" w14:textId="77777777" w:rsidTr="00A56574">
        <w:tc>
          <w:tcPr>
            <w:tcW w:w="1526" w:type="dxa"/>
          </w:tcPr>
          <w:p w14:paraId="39D2D8FA" w14:textId="5869C21C" w:rsidR="00F60D7B" w:rsidRPr="00F60D7B" w:rsidRDefault="00F60D7B" w:rsidP="00F60D7B">
            <w:pPr>
              <w:rPr>
                <w:rFonts w:asciiTheme="majorHAnsi" w:hAnsiTheme="majorHAnsi"/>
                <w:sz w:val="22"/>
                <w:szCs w:val="22"/>
              </w:rPr>
            </w:pPr>
            <w:r w:rsidRPr="00F60D7B">
              <w:rPr>
                <w:rFonts w:asciiTheme="majorHAnsi" w:hAnsiTheme="majorHAnsi" w:cs="Calibri"/>
                <w:sz w:val="22"/>
                <w:szCs w:val="22"/>
                <w:lang w:val="en-US"/>
              </w:rPr>
              <w:t>19h20</w:t>
            </w:r>
          </w:p>
        </w:tc>
        <w:tc>
          <w:tcPr>
            <w:tcW w:w="6990" w:type="dxa"/>
          </w:tcPr>
          <w:p w14:paraId="68DAC62F" w14:textId="6C488F86" w:rsidR="00F60D7B" w:rsidRPr="00F60D7B" w:rsidRDefault="00F60D7B" w:rsidP="00F60D7B">
            <w:pPr>
              <w:rPr>
                <w:rFonts w:asciiTheme="majorHAnsi" w:hAnsiTheme="majorHAnsi"/>
                <w:sz w:val="22"/>
                <w:szCs w:val="22"/>
              </w:rPr>
            </w:pPr>
            <w:r w:rsidRPr="00F60D7B">
              <w:rPr>
                <w:rFonts w:asciiTheme="majorHAnsi" w:hAnsiTheme="majorHAnsi" w:cs="Calibri"/>
                <w:sz w:val="22"/>
                <w:szCs w:val="22"/>
                <w:lang w:val="en-US"/>
              </w:rPr>
              <w:t>Ghosts of the past: The importance of remembering, Verne Harris</w:t>
            </w:r>
          </w:p>
        </w:tc>
      </w:tr>
      <w:tr w:rsidR="00F60D7B" w:rsidRPr="00F60D7B" w14:paraId="3395D003" w14:textId="77777777" w:rsidTr="00A56574">
        <w:tc>
          <w:tcPr>
            <w:tcW w:w="1526" w:type="dxa"/>
          </w:tcPr>
          <w:p w14:paraId="11F6156C" w14:textId="25E1846C" w:rsidR="00F60D7B" w:rsidRPr="00F60D7B" w:rsidRDefault="00F60D7B" w:rsidP="00F60D7B">
            <w:pPr>
              <w:rPr>
                <w:rFonts w:asciiTheme="majorHAnsi" w:hAnsiTheme="majorHAnsi"/>
                <w:sz w:val="22"/>
                <w:szCs w:val="22"/>
              </w:rPr>
            </w:pPr>
            <w:r w:rsidRPr="00F60D7B">
              <w:rPr>
                <w:rFonts w:asciiTheme="majorHAnsi" w:hAnsiTheme="majorHAnsi" w:cs="Calibri"/>
                <w:sz w:val="22"/>
                <w:szCs w:val="22"/>
                <w:lang w:val="en-US"/>
              </w:rPr>
              <w:t>19h40</w:t>
            </w:r>
          </w:p>
        </w:tc>
        <w:tc>
          <w:tcPr>
            <w:tcW w:w="6990" w:type="dxa"/>
          </w:tcPr>
          <w:p w14:paraId="28A0958B" w14:textId="77662DE6" w:rsidR="00F60D7B" w:rsidRPr="00F60D7B" w:rsidRDefault="00F60D7B" w:rsidP="00F60D7B">
            <w:pPr>
              <w:rPr>
                <w:rFonts w:asciiTheme="majorHAnsi" w:hAnsiTheme="majorHAnsi"/>
                <w:sz w:val="22"/>
                <w:szCs w:val="22"/>
              </w:rPr>
            </w:pPr>
            <w:r w:rsidRPr="00F60D7B">
              <w:rPr>
                <w:rFonts w:asciiTheme="majorHAnsi" w:hAnsiTheme="majorHAnsi" w:cs="Calibri"/>
                <w:sz w:val="22"/>
                <w:szCs w:val="22"/>
                <w:lang w:val="en-US"/>
              </w:rPr>
              <w:t>Questions and discussion</w:t>
            </w:r>
          </w:p>
        </w:tc>
      </w:tr>
    </w:tbl>
    <w:p w14:paraId="0152E90A" w14:textId="77777777" w:rsidR="00A56574" w:rsidRPr="00F60D7B" w:rsidRDefault="00A56574" w:rsidP="00F60D7B">
      <w:pPr>
        <w:rPr>
          <w:rFonts w:asciiTheme="majorHAnsi" w:hAnsiTheme="majorHAnsi"/>
          <w:sz w:val="22"/>
          <w:szCs w:val="22"/>
        </w:rPr>
      </w:pPr>
    </w:p>
    <w:p w14:paraId="619190E8" w14:textId="5292178C" w:rsidR="00B12F2C" w:rsidRPr="00F60D7B" w:rsidRDefault="00B12F2C" w:rsidP="00FD0FE6">
      <w:pPr>
        <w:rPr>
          <w:rFonts w:asciiTheme="majorHAnsi" w:hAnsiTheme="majorHAnsi"/>
          <w:sz w:val="22"/>
          <w:szCs w:val="22"/>
          <w:lang w:val="en-US"/>
        </w:rPr>
      </w:pPr>
      <w:r w:rsidRPr="00F60D7B">
        <w:rPr>
          <w:rFonts w:asciiTheme="majorHAnsi" w:hAnsiTheme="majorHAnsi"/>
          <w:sz w:val="22"/>
          <w:szCs w:val="22"/>
          <w:lang w:val="en-US"/>
        </w:rPr>
        <w:t xml:space="preserve">Venue: Public Health Auditorium, School of Public Health Building, </w:t>
      </w:r>
      <w:proofErr w:type="spellStart"/>
      <w:r w:rsidRPr="00F60D7B">
        <w:rPr>
          <w:rFonts w:asciiTheme="majorHAnsi" w:hAnsiTheme="majorHAnsi"/>
          <w:sz w:val="22"/>
          <w:szCs w:val="22"/>
          <w:lang w:val="en-US"/>
        </w:rPr>
        <w:t>Parktown</w:t>
      </w:r>
      <w:proofErr w:type="spellEnd"/>
      <w:r w:rsidRPr="00F60D7B">
        <w:rPr>
          <w:rFonts w:asciiTheme="majorHAnsi" w:hAnsiTheme="majorHAnsi"/>
          <w:sz w:val="22"/>
          <w:szCs w:val="22"/>
          <w:lang w:val="en-US"/>
        </w:rPr>
        <w:t xml:space="preserve"> Education Campus, Wits University</w:t>
      </w:r>
      <w:r w:rsidR="00FD0FE6">
        <w:rPr>
          <w:rFonts w:asciiTheme="majorHAnsi" w:hAnsiTheme="majorHAnsi"/>
          <w:sz w:val="22"/>
          <w:szCs w:val="22"/>
          <w:lang w:val="en-US"/>
        </w:rPr>
        <w:t xml:space="preserve">, </w:t>
      </w:r>
      <w:r w:rsidRPr="00F60D7B">
        <w:rPr>
          <w:rFonts w:asciiTheme="majorHAnsi" w:hAnsiTheme="majorHAnsi"/>
          <w:sz w:val="22"/>
          <w:szCs w:val="22"/>
          <w:lang w:val="en-US"/>
        </w:rPr>
        <w:t xml:space="preserve">27 St Andrew’s Road, </w:t>
      </w:r>
      <w:proofErr w:type="spellStart"/>
      <w:r w:rsidRPr="00F60D7B">
        <w:rPr>
          <w:rFonts w:asciiTheme="majorHAnsi" w:hAnsiTheme="majorHAnsi"/>
          <w:sz w:val="22"/>
          <w:szCs w:val="22"/>
          <w:lang w:val="en-US"/>
        </w:rPr>
        <w:t>Parktown</w:t>
      </w:r>
      <w:proofErr w:type="spellEnd"/>
      <w:r w:rsidRPr="00F60D7B">
        <w:rPr>
          <w:rFonts w:asciiTheme="majorHAnsi" w:hAnsiTheme="majorHAnsi"/>
          <w:sz w:val="22"/>
          <w:szCs w:val="22"/>
          <w:lang w:val="en-US"/>
        </w:rPr>
        <w:t>, Johannesburg</w:t>
      </w:r>
    </w:p>
    <w:p w14:paraId="2870F65D" w14:textId="77777777" w:rsidR="00B12F2C" w:rsidRPr="00F60D7B" w:rsidRDefault="00B12F2C" w:rsidP="00F60D7B">
      <w:pPr>
        <w:rPr>
          <w:rFonts w:asciiTheme="majorHAnsi" w:hAnsiTheme="majorHAnsi"/>
          <w:sz w:val="22"/>
          <w:szCs w:val="22"/>
          <w:lang w:val="en-US"/>
        </w:rPr>
      </w:pPr>
      <w:r w:rsidRPr="00F60D7B">
        <w:rPr>
          <w:rFonts w:asciiTheme="majorHAnsi" w:hAnsiTheme="majorHAnsi"/>
          <w:sz w:val="22"/>
          <w:szCs w:val="22"/>
          <w:lang w:val="en-US"/>
        </w:rPr>
        <w:t> </w:t>
      </w:r>
    </w:p>
    <w:p w14:paraId="6BA1DC49" w14:textId="499E4581" w:rsidR="00B12F2C" w:rsidRPr="00F60D7B" w:rsidRDefault="00B12F2C" w:rsidP="00F60D7B">
      <w:pPr>
        <w:rPr>
          <w:rFonts w:asciiTheme="majorHAnsi" w:hAnsiTheme="majorHAnsi"/>
          <w:sz w:val="22"/>
          <w:szCs w:val="22"/>
        </w:rPr>
      </w:pPr>
      <w:r w:rsidRPr="00F60D7B">
        <w:rPr>
          <w:rFonts w:asciiTheme="majorHAnsi" w:hAnsiTheme="majorHAnsi"/>
          <w:sz w:val="22"/>
          <w:szCs w:val="22"/>
          <w:lang w:val="en-US"/>
        </w:rPr>
        <w:t>The talk is HPCSA accredited for 2 ethics CPD points.</w:t>
      </w:r>
    </w:p>
    <w:p w14:paraId="50FDA73C" w14:textId="77777777" w:rsidR="00EB174A" w:rsidRDefault="00EB174A">
      <w:pPr>
        <w:rPr>
          <w:rFonts w:asciiTheme="majorHAnsi" w:hAnsiTheme="majorHAnsi"/>
          <w:b/>
          <w:sz w:val="22"/>
          <w:szCs w:val="22"/>
        </w:rPr>
      </w:pPr>
      <w:r>
        <w:rPr>
          <w:rFonts w:asciiTheme="majorHAnsi" w:hAnsiTheme="majorHAnsi"/>
          <w:b/>
          <w:sz w:val="22"/>
          <w:szCs w:val="22"/>
        </w:rPr>
        <w:br w:type="page"/>
      </w:r>
    </w:p>
    <w:p w14:paraId="4797DF1C" w14:textId="50D686C9" w:rsidR="00FB5EA7" w:rsidRPr="00F60D7B" w:rsidRDefault="00FB5EA7" w:rsidP="00F60D7B">
      <w:pPr>
        <w:rPr>
          <w:rFonts w:asciiTheme="majorHAnsi" w:hAnsiTheme="majorHAnsi"/>
          <w:b/>
          <w:sz w:val="22"/>
          <w:szCs w:val="22"/>
        </w:rPr>
      </w:pPr>
      <w:bookmarkStart w:id="0" w:name="_GoBack"/>
      <w:bookmarkEnd w:id="0"/>
      <w:r w:rsidRPr="00F60D7B">
        <w:rPr>
          <w:rFonts w:asciiTheme="majorHAnsi" w:hAnsiTheme="majorHAnsi"/>
          <w:b/>
          <w:sz w:val="22"/>
          <w:szCs w:val="22"/>
        </w:rPr>
        <w:lastRenderedPageBreak/>
        <w:t>Biographies of the speakers</w:t>
      </w:r>
    </w:p>
    <w:p w14:paraId="28570725" w14:textId="77777777" w:rsidR="00FB5EA7" w:rsidRPr="00F60D7B" w:rsidRDefault="00FB5EA7" w:rsidP="00F60D7B">
      <w:pPr>
        <w:rPr>
          <w:rFonts w:asciiTheme="majorHAnsi" w:hAnsiTheme="majorHAnsi"/>
          <w:sz w:val="22"/>
          <w:szCs w:val="22"/>
        </w:rPr>
      </w:pPr>
    </w:p>
    <w:p w14:paraId="2DB9E558" w14:textId="77777777" w:rsidR="000D7833" w:rsidRPr="00F60D7B" w:rsidRDefault="000D7833" w:rsidP="00F60D7B">
      <w:pPr>
        <w:rPr>
          <w:rFonts w:asciiTheme="majorHAnsi" w:hAnsiTheme="majorHAnsi" w:cs="Calibri"/>
          <w:sz w:val="22"/>
          <w:szCs w:val="22"/>
          <w:lang w:val="en-US"/>
        </w:rPr>
      </w:pPr>
      <w:r w:rsidRPr="00F60D7B">
        <w:rPr>
          <w:rFonts w:asciiTheme="majorHAnsi" w:hAnsiTheme="majorHAnsi"/>
          <w:sz w:val="22"/>
          <w:szCs w:val="22"/>
        </w:rPr>
        <w:t xml:space="preserve">Kathryn Smith (MA Fine Arts Wits, MSc Forensic Art, Dundee) is a multidisciplinary visual artist and curator, and senior lecturer in Visual Arts at Stellenbosch University. She produces distinctive, research-driven work that explores risk, social engagement and experimentation; and the relationship between ethics and aesthetics. Her work has been exhibited and published in over 20 countries, including the biennales of Havana and Moscow; and has been recognised by a number of awards and grants, including </w:t>
      </w:r>
      <w:proofErr w:type="spellStart"/>
      <w:r w:rsidRPr="00F60D7B">
        <w:rPr>
          <w:rFonts w:asciiTheme="majorHAnsi" w:hAnsiTheme="majorHAnsi"/>
          <w:sz w:val="22"/>
          <w:szCs w:val="22"/>
        </w:rPr>
        <w:t>Chevening</w:t>
      </w:r>
      <w:proofErr w:type="spellEnd"/>
      <w:r w:rsidRPr="00F60D7B">
        <w:rPr>
          <w:rFonts w:asciiTheme="majorHAnsi" w:hAnsiTheme="majorHAnsi"/>
          <w:sz w:val="22"/>
          <w:szCs w:val="22"/>
        </w:rPr>
        <w:t xml:space="preserve">; the Oppenheimer Memorial Trust; the Ampersand Foundation; and the Standard Bank Award for Visual </w:t>
      </w:r>
      <w:proofErr w:type="spellStart"/>
      <w:r w:rsidRPr="00F60D7B">
        <w:rPr>
          <w:rFonts w:asciiTheme="majorHAnsi" w:hAnsiTheme="majorHAnsi"/>
          <w:sz w:val="22"/>
          <w:szCs w:val="22"/>
        </w:rPr>
        <w:t>Art.Recent</w:t>
      </w:r>
      <w:proofErr w:type="spellEnd"/>
      <w:r w:rsidRPr="00F60D7B">
        <w:rPr>
          <w:rFonts w:asciiTheme="majorHAnsi" w:hAnsiTheme="majorHAnsi"/>
          <w:sz w:val="22"/>
          <w:szCs w:val="22"/>
        </w:rPr>
        <w:t xml:space="preserve"> publications include Between Subject &amp; Object: human remains at the interface of art and science (</w:t>
      </w:r>
      <w:proofErr w:type="spellStart"/>
      <w:r w:rsidRPr="00F60D7B">
        <w:rPr>
          <w:rFonts w:asciiTheme="majorHAnsi" w:hAnsiTheme="majorHAnsi"/>
          <w:sz w:val="22"/>
          <w:szCs w:val="22"/>
        </w:rPr>
        <w:t>Michaelis</w:t>
      </w:r>
      <w:proofErr w:type="spellEnd"/>
      <w:r w:rsidRPr="00F60D7B">
        <w:rPr>
          <w:rFonts w:asciiTheme="majorHAnsi" w:hAnsiTheme="majorHAnsi"/>
          <w:sz w:val="22"/>
          <w:szCs w:val="22"/>
        </w:rPr>
        <w:t xml:space="preserve"> Galleries, UCT) and ‘The Experimental Turn in the Visual Arts’ (in The Visual Century: South African Art in Context 1907 – 2007, Wits University Press). She is active participant in various research groups and professional organisations for forensic anthropology and human identification in South Africa and internationally</w:t>
      </w:r>
      <w:r w:rsidRPr="00F60D7B">
        <w:rPr>
          <w:rFonts w:asciiTheme="majorHAnsi" w:hAnsiTheme="majorHAnsi" w:cs="Calibri"/>
          <w:sz w:val="22"/>
          <w:szCs w:val="22"/>
          <w:lang w:val="en-US"/>
        </w:rPr>
        <w:t>.</w:t>
      </w:r>
    </w:p>
    <w:p w14:paraId="4FA01EB6" w14:textId="77777777" w:rsidR="000D7833" w:rsidRPr="00F60D7B" w:rsidRDefault="000D7833" w:rsidP="00F60D7B">
      <w:pPr>
        <w:rPr>
          <w:rFonts w:asciiTheme="majorHAnsi" w:hAnsiTheme="majorHAnsi" w:cs="Calibri"/>
          <w:sz w:val="22"/>
          <w:szCs w:val="22"/>
          <w:lang w:val="en-US"/>
        </w:rPr>
      </w:pPr>
    </w:p>
    <w:p w14:paraId="4CC6F95E" w14:textId="77777777" w:rsidR="000D7833" w:rsidRPr="00F60D7B" w:rsidRDefault="000D7833" w:rsidP="00F60D7B">
      <w:pPr>
        <w:rPr>
          <w:rFonts w:asciiTheme="majorHAnsi" w:hAnsiTheme="majorHAnsi"/>
          <w:sz w:val="22"/>
          <w:szCs w:val="22"/>
        </w:rPr>
      </w:pPr>
      <w:proofErr w:type="spellStart"/>
      <w:r w:rsidRPr="00F60D7B">
        <w:rPr>
          <w:rFonts w:asciiTheme="majorHAnsi" w:hAnsiTheme="majorHAnsi"/>
          <w:sz w:val="22"/>
          <w:szCs w:val="22"/>
        </w:rPr>
        <w:t>Chandré</w:t>
      </w:r>
      <w:proofErr w:type="spellEnd"/>
      <w:r w:rsidRPr="00F60D7B">
        <w:rPr>
          <w:rFonts w:asciiTheme="majorHAnsi" w:hAnsiTheme="majorHAnsi"/>
          <w:sz w:val="22"/>
          <w:szCs w:val="22"/>
        </w:rPr>
        <w:t xml:space="preserve"> Gould is a senior research fellow in the Governance Crime and Justice Division of the Institute for Security Studies (ISS). Between 1996 and 1999 she was in investigator and evidence analyst for the Truth and Reconciliation Commission, and was involved in the investigation of Project Coast - the chemical and biological weapons programme of the apartheid government. After 1999 she continued research into Project Coast and co-authored a monograph published by the United Nations Institute for Disarmament Research, and numerous papers and articles. She co-authored </w:t>
      </w:r>
      <w:r w:rsidRPr="00F60D7B">
        <w:rPr>
          <w:rFonts w:asciiTheme="majorHAnsi" w:hAnsiTheme="majorHAnsi"/>
          <w:i/>
          <w:sz w:val="22"/>
          <w:szCs w:val="22"/>
        </w:rPr>
        <w:t xml:space="preserve">Secrets and Lies: </w:t>
      </w:r>
      <w:proofErr w:type="spellStart"/>
      <w:r w:rsidRPr="00F60D7B">
        <w:rPr>
          <w:rFonts w:asciiTheme="majorHAnsi" w:hAnsiTheme="majorHAnsi"/>
          <w:i/>
          <w:sz w:val="22"/>
          <w:szCs w:val="22"/>
        </w:rPr>
        <w:t>Wouter</w:t>
      </w:r>
      <w:proofErr w:type="spellEnd"/>
      <w:r w:rsidRPr="00F60D7B">
        <w:rPr>
          <w:rFonts w:asciiTheme="majorHAnsi" w:hAnsiTheme="majorHAnsi"/>
          <w:i/>
          <w:sz w:val="22"/>
          <w:szCs w:val="22"/>
        </w:rPr>
        <w:t xml:space="preserve"> </w:t>
      </w:r>
      <w:proofErr w:type="spellStart"/>
      <w:r w:rsidRPr="00F60D7B">
        <w:rPr>
          <w:rFonts w:asciiTheme="majorHAnsi" w:hAnsiTheme="majorHAnsi"/>
          <w:i/>
          <w:sz w:val="22"/>
          <w:szCs w:val="22"/>
        </w:rPr>
        <w:t>Basson</w:t>
      </w:r>
      <w:proofErr w:type="spellEnd"/>
      <w:r w:rsidRPr="00F60D7B">
        <w:rPr>
          <w:rFonts w:asciiTheme="majorHAnsi" w:hAnsiTheme="majorHAnsi"/>
          <w:i/>
          <w:sz w:val="22"/>
          <w:szCs w:val="22"/>
        </w:rPr>
        <w:t xml:space="preserve"> and the chemical and biological warfare programme</w:t>
      </w:r>
      <w:r w:rsidRPr="00F60D7B">
        <w:rPr>
          <w:rFonts w:asciiTheme="majorHAnsi" w:hAnsiTheme="majorHAnsi"/>
          <w:sz w:val="22"/>
          <w:szCs w:val="22"/>
        </w:rPr>
        <w:t xml:space="preserve"> (Zebra Press, 2002) about the trial of Dr </w:t>
      </w:r>
      <w:proofErr w:type="spellStart"/>
      <w:r w:rsidRPr="00F60D7B">
        <w:rPr>
          <w:rFonts w:asciiTheme="majorHAnsi" w:hAnsiTheme="majorHAnsi"/>
          <w:sz w:val="22"/>
          <w:szCs w:val="22"/>
        </w:rPr>
        <w:t>Wouter</w:t>
      </w:r>
      <w:proofErr w:type="spellEnd"/>
      <w:r w:rsidRPr="00F60D7B">
        <w:rPr>
          <w:rFonts w:asciiTheme="majorHAnsi" w:hAnsiTheme="majorHAnsi"/>
          <w:sz w:val="22"/>
          <w:szCs w:val="22"/>
        </w:rPr>
        <w:t xml:space="preserve"> </w:t>
      </w:r>
      <w:proofErr w:type="spellStart"/>
      <w:r w:rsidRPr="00F60D7B">
        <w:rPr>
          <w:rFonts w:asciiTheme="majorHAnsi" w:hAnsiTheme="majorHAnsi"/>
          <w:sz w:val="22"/>
          <w:szCs w:val="22"/>
        </w:rPr>
        <w:t>Basson</w:t>
      </w:r>
      <w:proofErr w:type="spellEnd"/>
      <w:r w:rsidRPr="00F60D7B">
        <w:rPr>
          <w:rFonts w:asciiTheme="majorHAnsi" w:hAnsiTheme="majorHAnsi"/>
          <w:sz w:val="22"/>
          <w:szCs w:val="22"/>
        </w:rPr>
        <w:t xml:space="preserve">. </w:t>
      </w:r>
    </w:p>
    <w:p w14:paraId="08596F68" w14:textId="77777777" w:rsidR="000D7833" w:rsidRPr="00F60D7B" w:rsidRDefault="000D7833" w:rsidP="00F60D7B">
      <w:pPr>
        <w:rPr>
          <w:rFonts w:asciiTheme="majorHAnsi" w:hAnsiTheme="majorHAnsi" w:cs="Calibri"/>
          <w:color w:val="18376A"/>
          <w:sz w:val="22"/>
          <w:szCs w:val="22"/>
          <w:lang w:val="en-US"/>
        </w:rPr>
      </w:pPr>
    </w:p>
    <w:p w14:paraId="6A139D9A" w14:textId="77777777" w:rsidR="006779AD" w:rsidRPr="00F60D7B" w:rsidRDefault="000D7833" w:rsidP="00F60D7B">
      <w:pPr>
        <w:rPr>
          <w:rFonts w:asciiTheme="majorHAnsi" w:hAnsiTheme="majorHAnsi"/>
          <w:sz w:val="22"/>
          <w:szCs w:val="22"/>
          <w:lang w:val="en-US"/>
        </w:rPr>
      </w:pPr>
      <w:r w:rsidRPr="00F60D7B">
        <w:rPr>
          <w:rFonts w:asciiTheme="majorHAnsi" w:hAnsiTheme="majorHAnsi"/>
          <w:bCs/>
          <w:sz w:val="22"/>
          <w:szCs w:val="22"/>
          <w:lang w:val="en-US"/>
        </w:rPr>
        <w:t>Brian Rappert</w:t>
      </w:r>
      <w:r w:rsidRPr="00F60D7B">
        <w:rPr>
          <w:rFonts w:asciiTheme="majorHAnsi" w:hAnsiTheme="majorHAnsi"/>
          <w:sz w:val="22"/>
          <w:szCs w:val="22"/>
          <w:lang w:val="en-US"/>
        </w:rPr>
        <w:t xml:space="preserve"> is a Professor of Science, Technology and Public Affairs at the University of Exeter. His long term interest has been the examination of the strategic management of information; particularly in the relation to armed conflict.  His books include </w:t>
      </w:r>
      <w:r w:rsidRPr="00F60D7B">
        <w:rPr>
          <w:rFonts w:asciiTheme="majorHAnsi" w:hAnsiTheme="majorHAnsi"/>
          <w:i/>
          <w:iCs/>
          <w:sz w:val="22"/>
          <w:szCs w:val="22"/>
          <w:lang w:val="en-US"/>
        </w:rPr>
        <w:t>Controlling the Weapons of War: Politics, Persuasion, and the Prohibition of Inhumanity</w:t>
      </w:r>
      <w:r w:rsidRPr="00F60D7B">
        <w:rPr>
          <w:rFonts w:asciiTheme="majorHAnsi" w:hAnsiTheme="majorHAnsi"/>
          <w:sz w:val="22"/>
          <w:szCs w:val="22"/>
          <w:lang w:val="en-US"/>
        </w:rPr>
        <w:t xml:space="preserve">; </w:t>
      </w:r>
      <w:r w:rsidRPr="00F60D7B">
        <w:rPr>
          <w:rFonts w:asciiTheme="majorHAnsi" w:hAnsiTheme="majorHAnsi"/>
          <w:i/>
          <w:iCs/>
          <w:sz w:val="22"/>
          <w:szCs w:val="22"/>
          <w:lang w:val="en-US"/>
        </w:rPr>
        <w:t>Biotechnology, Security and the Search for Limits</w:t>
      </w:r>
      <w:r w:rsidRPr="00F60D7B">
        <w:rPr>
          <w:rFonts w:asciiTheme="majorHAnsi" w:hAnsiTheme="majorHAnsi"/>
          <w:sz w:val="22"/>
          <w:szCs w:val="22"/>
          <w:lang w:val="en-US"/>
        </w:rPr>
        <w:t>;</w:t>
      </w:r>
      <w:r w:rsidRPr="00F60D7B">
        <w:rPr>
          <w:rFonts w:asciiTheme="majorHAnsi" w:hAnsiTheme="majorHAnsi"/>
          <w:i/>
          <w:iCs/>
          <w:sz w:val="22"/>
          <w:szCs w:val="22"/>
          <w:lang w:val="en-US"/>
        </w:rPr>
        <w:t xml:space="preserve"> </w:t>
      </w:r>
      <w:r w:rsidRPr="00F60D7B">
        <w:rPr>
          <w:rFonts w:asciiTheme="majorHAnsi" w:hAnsiTheme="majorHAnsi"/>
          <w:sz w:val="22"/>
          <w:szCs w:val="22"/>
          <w:lang w:val="en-US"/>
        </w:rPr>
        <w:t xml:space="preserve">and </w:t>
      </w:r>
      <w:r w:rsidRPr="00F60D7B">
        <w:rPr>
          <w:rFonts w:asciiTheme="majorHAnsi" w:hAnsiTheme="majorHAnsi"/>
          <w:i/>
          <w:iCs/>
          <w:sz w:val="22"/>
          <w:szCs w:val="22"/>
          <w:lang w:val="en-US"/>
        </w:rPr>
        <w:t>Education and Ethics in the Life Science</w:t>
      </w:r>
      <w:r w:rsidRPr="00F60D7B">
        <w:rPr>
          <w:rFonts w:asciiTheme="majorHAnsi" w:hAnsiTheme="majorHAnsi"/>
          <w:sz w:val="22"/>
          <w:szCs w:val="22"/>
          <w:lang w:val="en-US"/>
        </w:rPr>
        <w:t xml:space="preserve">.   More recently he has been interested in the social, ethical, and political issues associated with researching and writing about secrets, as in his book </w:t>
      </w:r>
      <w:r w:rsidRPr="00F60D7B">
        <w:rPr>
          <w:rFonts w:asciiTheme="majorHAnsi" w:hAnsiTheme="majorHAnsi"/>
          <w:i/>
          <w:iCs/>
          <w:sz w:val="22"/>
          <w:szCs w:val="22"/>
          <w:lang w:val="en-US"/>
        </w:rPr>
        <w:t>Experimental Secrets</w:t>
      </w:r>
      <w:r w:rsidRPr="00F60D7B">
        <w:rPr>
          <w:rFonts w:asciiTheme="majorHAnsi" w:hAnsiTheme="majorHAnsi"/>
          <w:sz w:val="22"/>
          <w:szCs w:val="22"/>
          <w:lang w:val="en-US"/>
        </w:rPr>
        <w:t xml:space="preserve"> (2009) and </w:t>
      </w:r>
      <w:r w:rsidRPr="00F60D7B">
        <w:rPr>
          <w:rFonts w:asciiTheme="majorHAnsi" w:hAnsiTheme="majorHAnsi"/>
          <w:i/>
          <w:iCs/>
          <w:sz w:val="22"/>
          <w:szCs w:val="22"/>
          <w:lang w:val="en-US"/>
        </w:rPr>
        <w:t xml:space="preserve">How to Look Good in a War </w:t>
      </w:r>
      <w:r w:rsidRPr="00F60D7B">
        <w:rPr>
          <w:rFonts w:asciiTheme="majorHAnsi" w:hAnsiTheme="majorHAnsi"/>
          <w:sz w:val="22"/>
          <w:szCs w:val="22"/>
          <w:lang w:val="en-US"/>
        </w:rPr>
        <w:t>(2012).</w:t>
      </w:r>
    </w:p>
    <w:p w14:paraId="0D921F53" w14:textId="77777777" w:rsidR="000D7833" w:rsidRPr="00F60D7B" w:rsidRDefault="000D7833" w:rsidP="00F60D7B">
      <w:pPr>
        <w:rPr>
          <w:rFonts w:asciiTheme="majorHAnsi" w:hAnsiTheme="majorHAnsi"/>
          <w:sz w:val="22"/>
          <w:szCs w:val="22"/>
          <w:lang w:val="en-US"/>
        </w:rPr>
      </w:pPr>
    </w:p>
    <w:p w14:paraId="39C868BA" w14:textId="77777777" w:rsidR="000D7833" w:rsidRPr="00F60D7B" w:rsidRDefault="000D7833" w:rsidP="00F60D7B">
      <w:pPr>
        <w:rPr>
          <w:rFonts w:asciiTheme="majorHAnsi" w:hAnsiTheme="majorHAnsi"/>
          <w:sz w:val="22"/>
          <w:szCs w:val="22"/>
          <w:lang w:val="en-US"/>
        </w:rPr>
      </w:pPr>
      <w:r w:rsidRPr="00F60D7B">
        <w:rPr>
          <w:rFonts w:asciiTheme="majorHAnsi" w:hAnsiTheme="majorHAnsi"/>
          <w:sz w:val="22"/>
          <w:szCs w:val="22"/>
          <w:lang w:val="en-US"/>
        </w:rPr>
        <w:t xml:space="preserve">Verne Harris is the Director of Research and Archive at the Nelson Mandela </w:t>
      </w:r>
      <w:proofErr w:type="gramStart"/>
      <w:r w:rsidRPr="00F60D7B">
        <w:rPr>
          <w:rFonts w:asciiTheme="majorHAnsi" w:hAnsiTheme="majorHAnsi"/>
          <w:sz w:val="22"/>
          <w:szCs w:val="22"/>
          <w:lang w:val="en-US"/>
        </w:rPr>
        <w:t>Foundation,</w:t>
      </w:r>
      <w:proofErr w:type="gramEnd"/>
      <w:r w:rsidRPr="00F60D7B">
        <w:rPr>
          <w:rFonts w:asciiTheme="majorHAnsi" w:hAnsiTheme="majorHAnsi"/>
          <w:sz w:val="22"/>
          <w:szCs w:val="22"/>
          <w:lang w:val="en-US"/>
        </w:rPr>
        <w:t xml:space="preserve"> he was Mandela’s archivist from 2004 to 2013.  He is an honorary research fellow with the University of Cape Town, participated in a range of structures which transformed South Africa’s apartheid archival landscape, including the Truth and Reconciliation Commission, and is a former Deputy Director of the National Archives.  Widely published, he is probably best-known for leading the editorial team on the best-seller </w:t>
      </w:r>
      <w:r w:rsidRPr="00F60D7B">
        <w:rPr>
          <w:rFonts w:asciiTheme="majorHAnsi" w:hAnsiTheme="majorHAnsi"/>
          <w:i/>
          <w:iCs/>
          <w:sz w:val="22"/>
          <w:szCs w:val="22"/>
          <w:lang w:val="en-US"/>
        </w:rPr>
        <w:t xml:space="preserve">Nelson Mandela: Conversations with </w:t>
      </w:r>
      <w:proofErr w:type="gramStart"/>
      <w:r w:rsidRPr="00F60D7B">
        <w:rPr>
          <w:rFonts w:asciiTheme="majorHAnsi" w:hAnsiTheme="majorHAnsi"/>
          <w:i/>
          <w:iCs/>
          <w:sz w:val="22"/>
          <w:szCs w:val="22"/>
          <w:lang w:val="en-US"/>
        </w:rPr>
        <w:t>Myself</w:t>
      </w:r>
      <w:proofErr w:type="gramEnd"/>
      <w:r w:rsidRPr="00F60D7B">
        <w:rPr>
          <w:rFonts w:asciiTheme="majorHAnsi" w:hAnsiTheme="majorHAnsi"/>
          <w:i/>
          <w:iCs/>
          <w:sz w:val="22"/>
          <w:szCs w:val="22"/>
          <w:lang w:val="en-US"/>
        </w:rPr>
        <w:t>.</w:t>
      </w:r>
      <w:r w:rsidRPr="00F60D7B">
        <w:rPr>
          <w:rFonts w:asciiTheme="majorHAnsi" w:hAnsiTheme="majorHAnsi"/>
          <w:sz w:val="22"/>
          <w:szCs w:val="22"/>
          <w:lang w:val="en-US"/>
        </w:rPr>
        <w:t xml:space="preserve">  He is the recipient of an honorary doctorate from the University of Cordoba in Argentina (2014), archival publication awards from Australia, Canada and South Africa, and both his novels were short-listed for South Africa’s M-Net Book Prize.  He has served on the Boards of </w:t>
      </w:r>
      <w:r w:rsidRPr="00F60D7B">
        <w:rPr>
          <w:rFonts w:asciiTheme="majorHAnsi" w:hAnsiTheme="majorHAnsi"/>
          <w:i/>
          <w:iCs/>
          <w:sz w:val="22"/>
          <w:szCs w:val="22"/>
          <w:lang w:val="en-US"/>
        </w:rPr>
        <w:t>Archival Science</w:t>
      </w:r>
      <w:r w:rsidRPr="00F60D7B">
        <w:rPr>
          <w:rFonts w:asciiTheme="majorHAnsi" w:hAnsiTheme="majorHAnsi"/>
          <w:sz w:val="22"/>
          <w:szCs w:val="22"/>
          <w:lang w:val="en-US"/>
        </w:rPr>
        <w:t xml:space="preserve">, the Ahmed </w:t>
      </w:r>
      <w:proofErr w:type="spellStart"/>
      <w:r w:rsidRPr="00F60D7B">
        <w:rPr>
          <w:rFonts w:asciiTheme="majorHAnsi" w:hAnsiTheme="majorHAnsi"/>
          <w:sz w:val="22"/>
          <w:szCs w:val="22"/>
          <w:lang w:val="en-US"/>
        </w:rPr>
        <w:t>Kathrada</w:t>
      </w:r>
      <w:proofErr w:type="spellEnd"/>
      <w:r w:rsidRPr="00F60D7B">
        <w:rPr>
          <w:rFonts w:asciiTheme="majorHAnsi" w:hAnsiTheme="majorHAnsi"/>
          <w:sz w:val="22"/>
          <w:szCs w:val="22"/>
          <w:lang w:val="en-US"/>
        </w:rPr>
        <w:t xml:space="preserve"> Foundation, the Freedom of Expression Institute, and the South African History Archive.</w:t>
      </w:r>
    </w:p>
    <w:p w14:paraId="58667C8A" w14:textId="77777777" w:rsidR="000D7833" w:rsidRPr="00F60D7B" w:rsidRDefault="000D7833" w:rsidP="00F60D7B">
      <w:pPr>
        <w:rPr>
          <w:rFonts w:asciiTheme="majorHAnsi" w:hAnsiTheme="majorHAnsi" w:cs="Calibri"/>
          <w:color w:val="18376A"/>
          <w:sz w:val="22"/>
          <w:szCs w:val="22"/>
          <w:lang w:val="en-US"/>
        </w:rPr>
      </w:pPr>
    </w:p>
    <w:p w14:paraId="1EF0E489" w14:textId="77777777" w:rsidR="00F60D7B" w:rsidRDefault="00F60D7B"/>
    <w:sectPr w:rsidR="00F60D7B" w:rsidSect="006779AD">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833"/>
    <w:rsid w:val="0005190C"/>
    <w:rsid w:val="000D7833"/>
    <w:rsid w:val="00391E6D"/>
    <w:rsid w:val="004F7AC5"/>
    <w:rsid w:val="005D2959"/>
    <w:rsid w:val="005D7690"/>
    <w:rsid w:val="006245F9"/>
    <w:rsid w:val="006779AD"/>
    <w:rsid w:val="007A56D7"/>
    <w:rsid w:val="0087548C"/>
    <w:rsid w:val="00A20D7A"/>
    <w:rsid w:val="00A56574"/>
    <w:rsid w:val="00B12F2C"/>
    <w:rsid w:val="00B13E42"/>
    <w:rsid w:val="00D5640C"/>
    <w:rsid w:val="00E44E72"/>
    <w:rsid w:val="00E85C7A"/>
    <w:rsid w:val="00EB174A"/>
    <w:rsid w:val="00F103B1"/>
    <w:rsid w:val="00F60D7B"/>
    <w:rsid w:val="00FB5EA7"/>
    <w:rsid w:val="00FD0FE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50C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qFormat/>
    <w:rsid w:val="006245F9"/>
    <w:pPr>
      <w:spacing w:before="200" w:after="200"/>
      <w:jc w:val="center"/>
    </w:pPr>
    <w:rPr>
      <w:rFonts w:ascii="Times New Roman" w:eastAsia="SimSun" w:hAnsi="Times New Roman" w:cs="Times New Roman"/>
      <w:sz w:val="22"/>
      <w:lang w:val="en-US"/>
    </w:rPr>
  </w:style>
  <w:style w:type="table" w:styleId="TableGrid">
    <w:name w:val="Table Grid"/>
    <w:basedOn w:val="TableNormal"/>
    <w:uiPriority w:val="59"/>
    <w:rsid w:val="00B13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0D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D7B"/>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qFormat/>
    <w:rsid w:val="006245F9"/>
    <w:pPr>
      <w:spacing w:before="200" w:after="200"/>
      <w:jc w:val="center"/>
    </w:pPr>
    <w:rPr>
      <w:rFonts w:ascii="Times New Roman" w:eastAsia="SimSun" w:hAnsi="Times New Roman" w:cs="Times New Roman"/>
      <w:sz w:val="22"/>
      <w:lang w:val="en-US"/>
    </w:rPr>
  </w:style>
  <w:style w:type="table" w:styleId="TableGrid">
    <w:name w:val="Table Grid"/>
    <w:basedOn w:val="TableNormal"/>
    <w:uiPriority w:val="59"/>
    <w:rsid w:val="00B13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0D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D7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ISS</Company>
  <LinksUpToDate>false</LinksUpToDate>
  <CharactersWithSpaces>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Chandre Gould</dc:creator>
  <cp:lastModifiedBy>wits-user</cp:lastModifiedBy>
  <cp:revision>3</cp:revision>
  <cp:lastPrinted>2014-10-31T09:20:00Z</cp:lastPrinted>
  <dcterms:created xsi:type="dcterms:W3CDTF">2014-10-31T12:21:00Z</dcterms:created>
  <dcterms:modified xsi:type="dcterms:W3CDTF">2014-10-31T12:24:00Z</dcterms:modified>
</cp:coreProperties>
</file>